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86" w:leader="none"/>
        </w:tabs>
        <w:spacing w:before="114" w:after="114"/>
        <w:ind w:right="-1191" w:hanging="0"/>
        <w:jc w:val="center"/>
        <w:rPr>
          <w:rFonts w:ascii="Times New Roman CYR" w:hAnsi="Times New Roman CYR" w:eastAsia="Times New Roman" w:cs="Times New Roman CYR"/>
          <w:b/>
          <w:sz w:val="18"/>
          <w:szCs w:val="21"/>
        </w:rPr>
      </w:pPr>
      <w:r>
        <w:rPr>
          <w:rFonts w:cs="Times New Roman CYR" w:ascii="Times New Roman CYR" w:hAnsi="Times New Roman CYR"/>
          <w:b/>
          <w:sz w:val="26"/>
          <w:szCs w:val="26"/>
        </w:rPr>
        <w:t xml:space="preserve">Критерии качества и доступности медицинской помощи </w:t>
      </w:r>
    </w:p>
    <w:p>
      <w:pPr>
        <w:pStyle w:val="Normal"/>
        <w:tabs>
          <w:tab w:val="clear" w:pos="708"/>
          <w:tab w:val="left" w:pos="786" w:leader="none"/>
        </w:tabs>
        <w:spacing w:before="114" w:after="114"/>
        <w:ind w:right="-1191" w:hanging="0"/>
        <w:jc w:val="center"/>
        <w:rPr>
          <w:rFonts w:eastAsia="Times New Roman"/>
          <w:b/>
          <w:sz w:val="18"/>
        </w:rPr>
      </w:pPr>
      <w:r>
        <w:rPr>
          <w:rFonts w:eastAsia="Times New Roman" w:cs="Times New Roman CYR" w:ascii="Times New Roman CYR" w:hAnsi="Times New Roman CYR"/>
          <w:b/>
          <w:sz w:val="18"/>
          <w:szCs w:val="21"/>
        </w:rPr>
        <w:t xml:space="preserve">в  ГАУЗ СО </w:t>
      </w:r>
      <w:r>
        <w:rPr>
          <w:rFonts w:eastAsia="Times New Roman"/>
          <w:b/>
          <w:sz w:val="18"/>
          <w:szCs w:val="21"/>
        </w:rPr>
        <w:t>«</w:t>
      </w:r>
      <w:r>
        <w:rPr>
          <w:rFonts w:eastAsia="Times New Roman" w:cs="Times New Roman CYR" w:ascii="Times New Roman CYR" w:hAnsi="Times New Roman CYR"/>
          <w:b/>
          <w:sz w:val="18"/>
          <w:szCs w:val="21"/>
        </w:rPr>
        <w:t>СОБ № 2» на 2025 год</w:t>
      </w:r>
    </w:p>
    <w:tbl>
      <w:tblPr>
        <w:tblW w:w="10305" w:type="dxa"/>
        <w:jc w:val="left"/>
        <w:tblInd w:w="-569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noVBand="1" w:val="04a0" w:noHBand="0" w:lastColumn="0" w:firstColumn="1" w:lastRow="0" w:firstRow="1"/>
      </w:tblPr>
      <w:tblGrid>
        <w:gridCol w:w="423"/>
        <w:gridCol w:w="3035"/>
        <w:gridCol w:w="1559"/>
        <w:gridCol w:w="1277"/>
        <w:gridCol w:w="1276"/>
        <w:gridCol w:w="1274"/>
        <w:gridCol w:w="1460"/>
      </w:tblGrid>
      <w:tr>
        <w:trPr>
          <w:trHeight w:val="23" w:hRule="atLeast"/>
        </w:trPr>
        <w:tc>
          <w:tcPr>
            <w:tcW w:w="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Times New Roman"/>
                <w:b/>
                <w:sz w:val="18"/>
                <w:lang w:val="en-US"/>
              </w:rPr>
              <w:t xml:space="preserve">№ </w:t>
            </w:r>
            <w:r>
              <w:rPr>
                <w:rFonts w:cs="Times New Roman CYR" w:ascii="Times New Roman CYR" w:hAnsi="Times New Roman CYR"/>
                <w:b/>
                <w:sz w:val="18"/>
              </w:rPr>
              <w:t>п/п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Times New Roman CYR" w:ascii="Times New Roman CYR" w:hAnsi="Times New Roman CYR"/>
                <w:b/>
                <w:sz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Целевое значение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Times New Roman CYR" w:ascii="Times New Roman CYR" w:hAnsi="Times New Roman CYR"/>
                <w:b/>
                <w:sz w:val="18"/>
              </w:rPr>
              <w:t>на 2025 г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Значение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sz w:val="18"/>
              </w:rPr>
              <w:t>кв. 202г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значение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b/>
                <w:sz w:val="18"/>
                <w:lang w:val="en-US"/>
              </w:rPr>
              <w:t>II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sz w:val="18"/>
              </w:rPr>
              <w:t>кв.2025г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значение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Times New Roman"/>
                <w:b/>
                <w:sz w:val="18"/>
              </w:rPr>
              <w:t xml:space="preserve"> </w:t>
            </w:r>
            <w:r>
              <w:rPr>
                <w:b/>
                <w:sz w:val="18"/>
                <w:lang w:val="en-US"/>
              </w:rPr>
              <w:t>III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sz w:val="18"/>
              </w:rPr>
              <w:t>кв.2025 г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sz w:val="18"/>
              </w:rPr>
            </w:pPr>
            <w:r>
              <w:rPr>
                <w:rFonts w:cs="Times New Roman CYR" w:ascii="Times New Roman CYR" w:hAnsi="Times New Roman CYR"/>
                <w:b/>
                <w:sz w:val="18"/>
              </w:rPr>
              <w:t>значение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b/>
                <w:sz w:val="18"/>
                <w:lang w:val="en-US"/>
              </w:rPr>
              <w:t>IV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sz w:val="18"/>
              </w:rPr>
              <w:t>кв.2025 г</w:t>
            </w:r>
          </w:p>
        </w:tc>
      </w:tr>
      <w:tr>
        <w:trPr>
          <w:trHeight w:val="23" w:hRule="atLeast"/>
        </w:trPr>
        <w:tc>
          <w:tcPr>
            <w:tcW w:w="10304" w:type="dxa"/>
            <w:gridSpan w:val="7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Times New Roman"/>
                <w:b/>
              </w:rPr>
              <w:t xml:space="preserve">                  </w:t>
            </w:r>
            <w:r>
              <w:rPr>
                <w:rFonts w:eastAsia="Times New Roman CYR" w:cs="Times New Roman CYR" w:ascii="Times New Roman CYR" w:hAnsi="Times New Roman CYR"/>
                <w:b/>
              </w:rPr>
              <w:t xml:space="preserve">          </w:t>
            </w:r>
            <w:r>
              <w:rPr>
                <w:rFonts w:cs="Times New Roman CYR" w:ascii="Times New Roman CYR" w:hAnsi="Times New Roman CYR"/>
                <w:b/>
              </w:rPr>
              <w:t>Критерии качества медицинской помощи</w:t>
            </w:r>
          </w:p>
        </w:tc>
      </w:tr>
      <w:tr>
        <w:trPr>
          <w:trHeight w:val="1001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Удовлетворенность населения медицинской помощью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86%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bookmarkStart w:id="0" w:name="_GoBack"/>
            <w:bookmarkEnd w:id="0"/>
            <w:r>
              <w:rPr/>
              <w:t>88%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832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sz w:val="21"/>
                <w:szCs w:val="21"/>
                <w:lang w:eastAsia="en-US"/>
              </w:rPr>
            </w:pPr>
            <w:r>
              <w:rPr>
                <w:rFonts w:eastAsia="Calibri" w:cs="Calibri" w:ascii="Calibri" w:hAnsi="Calibri"/>
                <w:sz w:val="21"/>
                <w:szCs w:val="21"/>
                <w:lang w:eastAsia="en-US"/>
              </w:rPr>
              <w:t xml:space="preserve"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</w:t>
            </w:r>
            <w:r>
              <w:fldChar w:fldCharType="begin"/>
            </w:r>
            <w:r>
              <w:rPr>
                <w:rStyle w:val="-"/>
                <w:sz w:val="21"/>
                <w:szCs w:val="21"/>
                <w:rFonts w:eastAsia="Calibri" w:cs="Calibri" w:ascii="Calibri" w:hAnsi="Calibri"/>
                <w:lang w:eastAsia="en-US"/>
              </w:rPr>
              <w:instrText xml:space="preserve"> HYPERLINK "../../../../C:/Users/pilnikova-na/Desktop/Documents/%D0%9E%D0%9C%D0%A1/2023/%D0%9A%D1%80%D0%B8%D1%82%D0%B5%D1%80%D0%B8%D0%B8%20%D0%BA%D0%B0%D1%87%D0%B5%D1%81%D1%82%D0%B2%D0%B0%20%D0%B8%20%D0%B4%D0%BE%D1%81%D1%82%D1%83%D0%BF%D0%BD%D0%BE%D1%81%D1%82%D0%B8%20%D0%BC%D0%B5%D0%B4%D0%B8%D1%86%D0%B8%D0%BD%D1%81%D0%BA%D0%BE%D0%B9%20%D0%BF%D0%BE%D0%BC%D0%BE%D1%89%D0%B8.docx" \l "P34"</w:instrText>
            </w:r>
            <w:r>
              <w:rPr>
                <w:rStyle w:val="-"/>
                <w:sz w:val="21"/>
                <w:szCs w:val="21"/>
                <w:rFonts w:eastAsia="Calibri" w:cs="Calibri" w:ascii="Calibri" w:hAnsi="Calibri"/>
                <w:lang w:eastAsia="en-US"/>
              </w:rPr>
              <w:fldChar w:fldCharType="separate"/>
            </w:r>
            <w:r>
              <w:rPr>
                <w:rStyle w:val="-"/>
                <w:rFonts w:eastAsia="Calibri" w:cs="Calibri" w:ascii="Calibri" w:hAnsi="Calibri"/>
                <w:sz w:val="21"/>
                <w:szCs w:val="21"/>
                <w:lang w:eastAsia="en-US"/>
              </w:rPr>
              <w:t>программы</w:t>
            </w:r>
            <w:r>
              <w:rPr>
                <w:rStyle w:val="-"/>
                <w:sz w:val="21"/>
                <w:szCs w:val="21"/>
                <w:rFonts w:eastAsia="Calibri" w:cs="Calibri" w:ascii="Calibri" w:hAnsi="Calibri"/>
                <w:lang w:eastAsia="en-US"/>
              </w:rPr>
              <w:fldChar w:fldCharType="end"/>
            </w:r>
            <w:r>
              <w:rPr>
                <w:rFonts w:eastAsia="Calibri" w:cs="Calibri" w:ascii="Calibri" w:hAnsi="Calibri"/>
                <w:sz w:val="21"/>
                <w:szCs w:val="21"/>
                <w:lang w:eastAsia="en-US"/>
              </w:rPr>
              <w:t xml:space="preserve"> государственных гарантий бесплатного оказания гражданам медицинской помощи в Свердловской области на 2025год и на плановый период 2026и 2027годов абсолютное количество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sz w:val="21"/>
                <w:szCs w:val="21"/>
                <w:lang w:eastAsia="en-US"/>
              </w:rPr>
              <w:t>не более 450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10304" w:type="dxa"/>
            <w:gridSpan w:val="7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Times New Roman"/>
                <w:b/>
                <w:sz w:val="21"/>
                <w:szCs w:val="21"/>
              </w:rPr>
              <w:t xml:space="preserve">                    </w:t>
            </w:r>
            <w:r>
              <w:rPr>
                <w:rFonts w:eastAsia="Times New Roman CYR" w:cs="Times New Roman CYR" w:ascii="Times New Roman CYR" w:hAnsi="Times New Roman CYR"/>
                <w:b/>
                <w:sz w:val="21"/>
                <w:szCs w:val="21"/>
              </w:rPr>
              <w:t xml:space="preserve">                </w:t>
            </w:r>
            <w:r>
              <w:rPr>
                <w:rFonts w:cs="Times New Roman CYR" w:ascii="Times New Roman CYR" w:hAnsi="Times New Roman CYR"/>
                <w:b/>
                <w:sz w:val="21"/>
                <w:szCs w:val="21"/>
              </w:rPr>
              <w:t>Критерии доступности медицинской помощи</w:t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z w:val="21"/>
                <w:szCs w:val="21"/>
              </w:rPr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Амбулаторная медицинская помощь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sz w:val="21"/>
                <w:szCs w:val="21"/>
              </w:rPr>
              <w:t>(</w:t>
            </w:r>
            <w:r>
              <w:rPr>
                <w:rFonts w:cs="Times New Roman CYR" w:ascii="Times New Roman CYR" w:hAnsi="Times New Roman CYR"/>
                <w:sz w:val="21"/>
                <w:szCs w:val="21"/>
              </w:rPr>
              <w:t>специализированная медицинская    помощь)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86 203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20 689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Стационарная медицинская помощь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2 200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563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Время ожидания на амбулаторном приеме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 час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 час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Сроки ожидания плановой госпитализации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14 рабочих дней дней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10 дней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 xml:space="preserve">Сроки ожидания консультации к </w:t>
            </w:r>
            <w:r>
              <w:rPr>
                <w:sz w:val="21"/>
                <w:szCs w:val="21"/>
              </w:rPr>
              <w:t>«</w:t>
            </w:r>
            <w:r>
              <w:rPr>
                <w:rFonts w:cs="Times New Roman CYR" w:ascii="Times New Roman CYR" w:hAnsi="Times New Roman CYR"/>
                <w:sz w:val="21"/>
                <w:szCs w:val="21"/>
              </w:rPr>
              <w:t>узким специалистам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14 рабочих дней дней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12 дней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10304" w:type="dxa"/>
            <w:gridSpan w:val="7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rFonts w:eastAsia="Times New Roman"/>
                <w:b/>
                <w:sz w:val="21"/>
                <w:szCs w:val="21"/>
              </w:rPr>
              <w:t xml:space="preserve">                                           </w:t>
            </w:r>
            <w:r>
              <w:rPr>
                <w:rFonts w:cs="Times New Roman CYR" w:ascii="Times New Roman CYR" w:hAnsi="Times New Roman CYR"/>
                <w:b/>
                <w:sz w:val="21"/>
                <w:szCs w:val="21"/>
              </w:rPr>
              <w:t>Показатели эффективности деятельности медицинских организаций</w:t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Среднегодовая занятость койки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315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76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Доля врачей, имеющих сертификат- аккредитацию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100 %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100%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Средние сроки пребывания пациента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на койке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9,4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9,4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23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3035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rFonts w:cs="Times New Roman CYR" w:ascii="Times New Roman CYR" w:hAnsi="Times New Roman CYR"/>
                <w:sz w:val="21"/>
                <w:szCs w:val="21"/>
              </w:rPr>
              <w:t>Коэффициент выполнения функции врачебной должности</w:t>
            </w:r>
          </w:p>
        </w:tc>
        <w:tc>
          <w:tcPr>
            <w:tcW w:w="1559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0,98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  <w:t>0,25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6" w:space="0" w:color="000001"/>
              <w:bottom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31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3b31b3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62341"/>
    <w:rPr>
      <w:rFonts w:ascii="Segoe UI" w:hAnsi="Segoe UI" w:eastAsia="Andale Sans UI" w:cs="Segoe UI"/>
      <w:kern w:val="2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6234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3917-9A43-42E7-B226-C8C0D128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LibreOffice/7.5.6.2$Linux_X86_64 LibreOffice_project/50$Build-2</Application>
  <AppVersion>15.0000</AppVersion>
  <Pages>1</Pages>
  <Words>195</Words>
  <Characters>1189</Characters>
  <CharactersWithSpaces>1429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2025-01-21T04:22:00Z</dcterms:created>
  <dc:creator>Пильникова Надежда Алексеевна</dc:creator>
  <dc:description/>
  <dc:language>ru-RU</dc:language>
  <cp:lastModifiedBy/>
  <cp:lastPrinted>2025-05-19T04:05:00Z</cp:lastPrinted>
  <dcterms:modified xsi:type="dcterms:W3CDTF">2025-05-20T13:46:06Z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