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</w:rPr>
        <w:t xml:space="preserve">Государственное автономное учреждение здравоохранения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center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Свердловской области «Свердловская областная больница № 2»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center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(сокращенно – ГАУЗ СО «СОБ № 2»)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center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Является унитарной некоммерческой организацией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left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Почтовый адрес: 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left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620014, город Екатеринбург, Набережная Рабочей молодежи, дом 3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center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График приема граждан руководителем и заместителями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center"/>
        <w:rPr>
          <w:rFonts w:ascii="Tahoma" w:hAnsi="Tahoma" w:cs="Tahoma"/>
          <w:sz w:val="24"/>
          <w:szCs w:val="24"/>
          <w:highlight w:val="none"/>
        </w:rPr>
      </w:pPr>
      <w:r>
        <w:rPr>
          <w:rFonts w:ascii="Tahoma" w:hAnsi="Tahoma" w:eastAsia="Tahoma" w:cs="Tahoma"/>
          <w:sz w:val="24"/>
          <w:szCs w:val="24"/>
          <w:highlight w:val="none"/>
        </w:rPr>
        <w:t xml:space="preserve">В ГАУЗ СО «СОБ № 2»</w:t>
      </w:r>
      <w:r>
        <w:rPr>
          <w:rFonts w:ascii="Tahoma" w:hAnsi="Tahoma" w:cs="Tahoma"/>
          <w:sz w:val="24"/>
          <w:szCs w:val="24"/>
          <w:highlight w:val="none"/>
        </w:rPr>
      </w:r>
      <w:r>
        <w:rPr>
          <w:rFonts w:ascii="Tahoma" w:hAnsi="Tahoma" w:cs="Tahoma"/>
          <w:sz w:val="24"/>
          <w:szCs w:val="24"/>
          <w:highlight w:val="none"/>
        </w:rPr>
      </w:r>
    </w:p>
    <w:p>
      <w:pPr>
        <w:pBdr/>
        <w:spacing/>
        <w:ind/>
        <w:jc w:val="center"/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pPr>
      <w:r>
        <w:rPr>
          <w:rFonts w:ascii="Tahoma" w:hAnsi="Tahoma" w:eastAsia="Tahoma" w:cs="Tahoma"/>
          <w:b/>
          <w:bCs/>
          <w:sz w:val="24"/>
          <w:szCs w:val="24"/>
          <w:highlight w:val="none"/>
          <w:u w:val="single"/>
        </w:rPr>
        <w:t xml:space="preserve">Главный врач ГАУЗ СО «СОБ № 2»</w:t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</w:p>
    <w:p>
      <w:pPr>
        <w:pBdr/>
        <w:spacing/>
        <w:ind/>
        <w:jc w:val="center"/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pPr>
      <w:r>
        <w:rPr>
          <w:rFonts w:ascii="Tahoma" w:hAnsi="Tahoma" w:eastAsia="Tahoma" w:cs="Tahoma"/>
          <w:b/>
          <w:bCs/>
          <w:sz w:val="24"/>
          <w:szCs w:val="24"/>
          <w:highlight w:val="none"/>
          <w:u w:val="single"/>
        </w:rPr>
        <w:t xml:space="preserve">Рябко Евгения Валентиновна</w:t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Прием граждан по личным вопросам: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По четвергам с 14:00 - 16:00, каб. 101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Запись на прием у секретаря главного врача ежедневно: каб. 101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 тел.: 8 (343) 371-34-06, 8 (343) 371-20-38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электронная почта: </w:t>
      </w:r>
      <w:hyperlink r:id="rId8" w:tooltip="http://asp@obl2.ru" w:history="1"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  <w:t xml:space="preserve">asp@obl2.ru</w:t>
        </w:r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</w:r>
      </w:hyperlink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pPr>
      <w:r>
        <w:rPr>
          <w:rFonts w:ascii="Tahoma" w:hAnsi="Tahoma" w:eastAsia="Tahoma" w:cs="Tahoma"/>
          <w:b/>
          <w:bCs/>
          <w:sz w:val="24"/>
          <w:szCs w:val="24"/>
          <w:highlight w:val="none"/>
          <w:u w:val="single"/>
        </w:rPr>
        <w:t xml:space="preserve">Заместитель главного врача по клинико-экспертной работе</w:t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</w:p>
    <w:p>
      <w:pPr>
        <w:pBdr/>
        <w:spacing/>
        <w:ind/>
        <w:jc w:val="center"/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pPr>
      <w:r>
        <w:rPr>
          <w:rFonts w:ascii="Tahoma" w:hAnsi="Tahoma" w:eastAsia="Tahoma" w:cs="Tahoma"/>
          <w:b/>
          <w:bCs/>
          <w:sz w:val="24"/>
          <w:szCs w:val="24"/>
          <w:highlight w:val="none"/>
          <w:u w:val="single"/>
        </w:rPr>
        <w:t xml:space="preserve">Пильникова Надежда Алексеевна</w:t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  <w:r>
        <w:rPr>
          <w:rFonts w:ascii="Tahoma" w:hAnsi="Tahoma" w:cs="Tahoma"/>
          <w:b/>
          <w:bCs/>
          <w:sz w:val="24"/>
          <w:szCs w:val="24"/>
          <w:highlight w:val="none"/>
          <w:u w:val="singl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Прием граждан по средам с 9:00 - 11:00, каб. 222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тел.: 8 (343) 371-08-11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электронная почта:</w:t>
      </w: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 </w:t>
      </w:r>
      <w:hyperlink r:id="rId9" w:tooltip="http://pna@obl2.ru" w:history="1"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  <w:t xml:space="preserve">pna@obl2.ru</w:t>
        </w:r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</w:r>
      </w:hyperlink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/>
          <w:bCs w:val="0"/>
          <w:i w:val="0"/>
          <w:sz w:val="24"/>
          <w:szCs w:val="24"/>
          <w:highlight w:val="none"/>
          <w:u w:val="single"/>
        </w:rPr>
      </w:pPr>
      <w:r>
        <w:rPr>
          <w:rFonts w:ascii="Tahoma" w:hAnsi="Tahoma" w:eastAsia="Tahoma" w:cs="Tahoma"/>
          <w:b/>
          <w:bCs/>
          <w:i w:val="0"/>
          <w:iCs w:val="0"/>
          <w:sz w:val="24"/>
          <w:szCs w:val="24"/>
          <w:highlight w:val="none"/>
          <w:u w:val="single"/>
        </w:rPr>
        <w:t xml:space="preserve">Заведующий консультативной поликлиникой</w:t>
      </w:r>
      <w:r>
        <w:rPr>
          <w:rFonts w:ascii="Tahoma" w:hAnsi="Tahoma" w:cs="Tahoma"/>
          <w:b/>
          <w:bCs w:val="0"/>
          <w:i w:val="0"/>
          <w:sz w:val="24"/>
          <w:szCs w:val="24"/>
          <w:highlight w:val="none"/>
          <w:u w:val="single"/>
        </w:rPr>
      </w:r>
      <w:r>
        <w:rPr>
          <w:rFonts w:ascii="Tahoma" w:hAnsi="Tahoma" w:cs="Tahoma"/>
          <w:b/>
          <w:bCs w:val="0"/>
          <w:i w:val="0"/>
          <w:sz w:val="24"/>
          <w:szCs w:val="24"/>
          <w:highlight w:val="none"/>
          <w:u w:val="single"/>
        </w:rPr>
      </w:r>
    </w:p>
    <w:p>
      <w:pPr>
        <w:pBdr/>
        <w:spacing/>
        <w:ind/>
        <w:jc w:val="center"/>
        <w:rPr>
          <w:rFonts w:ascii="Tahoma" w:hAnsi="Tahoma" w:cs="Tahoma"/>
          <w:b/>
          <w:bCs w:val="0"/>
          <w:i w:val="0"/>
          <w:sz w:val="24"/>
          <w:szCs w:val="24"/>
          <w:highlight w:val="none"/>
          <w:u w:val="single"/>
        </w:rPr>
      </w:pPr>
      <w:r>
        <w:rPr>
          <w:rFonts w:ascii="Tahoma" w:hAnsi="Tahoma" w:eastAsia="Tahoma" w:cs="Tahoma"/>
          <w:b/>
          <w:bCs/>
          <w:i w:val="0"/>
          <w:iCs w:val="0"/>
          <w:sz w:val="24"/>
          <w:szCs w:val="24"/>
          <w:highlight w:val="none"/>
          <w:u w:val="single"/>
        </w:rPr>
        <w:t xml:space="preserve">Хорунжий Людмила Александровна</w:t>
      </w:r>
      <w:r>
        <w:rPr>
          <w:rFonts w:ascii="Tahoma" w:hAnsi="Tahoma" w:cs="Tahoma"/>
          <w:b/>
          <w:bCs w:val="0"/>
          <w:i w:val="0"/>
          <w:sz w:val="24"/>
          <w:szCs w:val="24"/>
          <w:highlight w:val="none"/>
          <w:u w:val="single"/>
        </w:rPr>
      </w:r>
      <w:r>
        <w:rPr>
          <w:rFonts w:ascii="Tahoma" w:hAnsi="Tahoma" w:cs="Tahoma"/>
          <w:b/>
          <w:bCs w:val="0"/>
          <w:i w:val="0"/>
          <w:sz w:val="24"/>
          <w:szCs w:val="24"/>
          <w:highlight w:val="none"/>
          <w:u w:val="singl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Прием </w:t>
      </w: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граждан</w:t>
      </w: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 по вторникам с 13:00-15:00, каб. 103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тел.: 8 (343) 371-98-70</w:t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pP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электронная почта:</w:t>
      </w:r>
      <w:r>
        <w:rPr>
          <w:rFonts w:ascii="Tahoma" w:hAnsi="Tahoma" w:eastAsia="Tahoma" w:cs="Tahoma"/>
          <w:b w:val="0"/>
          <w:bCs w:val="0"/>
          <w:sz w:val="24"/>
          <w:szCs w:val="24"/>
          <w:highlight w:val="none"/>
          <w:u w:val="none"/>
        </w:rPr>
        <w:t xml:space="preserve"> </w:t>
      </w:r>
      <w:hyperlink r:id="rId10" w:tooltip="http://gas@obl2.ru" w:history="1"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</w:r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  <w:t xml:space="preserve">khla@obl2.ru</w:t>
        </w:r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</w:r>
        <w:r>
          <w:rPr>
            <w:rStyle w:val="868"/>
            <w:rFonts w:ascii="Tahoma" w:hAnsi="Tahoma" w:eastAsia="Tahoma" w:cs="Tahoma"/>
            <w:b w:val="0"/>
            <w:bCs w:val="0"/>
            <w:sz w:val="24"/>
            <w:szCs w:val="24"/>
            <w:highlight w:val="none"/>
          </w:rPr>
        </w:r>
      </w:hyperlink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  <w:r>
        <w:rPr>
          <w:rFonts w:ascii="Tahoma" w:hAnsi="Tahoma" w:cs="Tahoma"/>
          <w:b w:val="0"/>
          <w:bCs w:val="0"/>
          <w:sz w:val="24"/>
          <w:szCs w:val="24"/>
          <w:highlight w:val="none"/>
          <w:u w:val="none"/>
        </w:rPr>
      </w:r>
    </w:p>
    <w:p>
      <w:pPr>
        <w:pBdr/>
        <w:spacing/>
        <w:ind/>
        <w:jc w:val="center"/>
        <w:rPr>
          <w:b w:val="0"/>
          <w:bCs w:val="0"/>
          <w:highlight w:val="none"/>
          <w:u w:val="none"/>
        </w:rPr>
      </w:pPr>
      <w:r>
        <w:rPr>
          <w:b w:val="0"/>
          <w:bCs w:val="0"/>
          <w:highlight w:val="none"/>
          <w:u w:val="none"/>
        </w:rPr>
      </w:r>
      <w:r>
        <w:rPr>
          <w:b w:val="0"/>
          <w:bCs w:val="0"/>
          <w:highlight w:val="none"/>
          <w:u w:val="none"/>
        </w:rPr>
      </w:r>
      <w:r>
        <w:rPr>
          <w:b w:val="0"/>
          <w:bCs w:val="0"/>
          <w:highlight w:val="none"/>
          <w:u w:val="none"/>
        </w:rPr>
      </w:r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 w:default="1">
    <w:name w:val="Default Paragraph Font"/>
    <w:uiPriority w:val="1"/>
    <w:semiHidden/>
    <w:unhideWhenUsed/>
    <w:pPr>
      <w:pBdr/>
      <w:spacing/>
      <w:ind/>
    </w:pPr>
  </w:style>
  <w:style w:type="character" w:styleId="833">
    <w:name w:val="Heading 1 Char"/>
    <w:basedOn w:val="83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3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3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3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3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3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3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3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3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81"/>
    <w:next w:val="881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32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81"/>
    <w:next w:val="881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32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81"/>
    <w:next w:val="881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32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8">
    <w:name w:val="Intense Emphasis"/>
    <w:basedOn w:val="8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3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2">
    <w:name w:val="Subtle Emphasis"/>
    <w:basedOn w:val="8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3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3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3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3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3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3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3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3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No Spacing"/>
    <w:basedOn w:val="881"/>
    <w:uiPriority w:val="1"/>
    <w:qFormat/>
    <w:pPr>
      <w:pBdr/>
      <w:spacing w:after="0" w:line="240" w:lineRule="auto"/>
      <w:ind/>
    </w:pPr>
  </w:style>
  <w:style w:type="paragraph" w:styleId="885">
    <w:name w:val="List Paragraph"/>
    <w:basedOn w:val="88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asp@obl2.ru" TargetMode="External"/><Relationship Id="rId9" Type="http://schemas.openxmlformats.org/officeDocument/2006/relationships/hyperlink" Target="http://pna@obl2.ru" TargetMode="External"/><Relationship Id="rId10" Type="http://schemas.openxmlformats.org/officeDocument/2006/relationships/hyperlink" Target="http://gas@obl2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ONLYOFFICE/8.2.0.143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2026-05-20T10:57:50Z</dcterms:modified>
</cp:coreProperties>
</file>